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media/image1.jpeg" ContentType="image/jpeg"/>
  <Override PartName="/word/media/image2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[Paragrafo base]"/>
        <w:rPr>
          <w:rFonts w:ascii="Calibri" w:cs="Calibri" w:hAnsi="Calibri" w:eastAsia="Calibri"/>
          <w:b w:val="1"/>
          <w:bCs w:val="1"/>
          <w:lang w:val="en-US"/>
        </w:rPr>
      </w:pPr>
      <w:r>
        <w:rPr>
          <w:rFonts w:ascii="Calibri" w:hAnsi="Calibri"/>
          <w:b w:val="1"/>
          <w:bCs w:val="1"/>
          <w:rtl w:val="0"/>
          <w:lang w:val="en-US"/>
        </w:rPr>
        <w:t>I NUMERI DEL MUSEO CARUSO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>3.500 documenti digitalizzati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1 milione di euro, donazione Luciano Pituello, Associazione Museo  Enrico Caruso di Milano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23 collaborazioni internazionali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>110 rari esposti originali  (costumi, locandine, manifesti, fotografie,  grammofoni, rulli e arredi originali)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1  catalogo Marsilio Arte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500 metri quadrati spazio museo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>5 grandi dischi narrativi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8 postazioni phigital ( dove gli oggetti dialogano con la loro narrazione digitale)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3 tavoli ultra panoramici interattivi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6  postazioni di approfondimento interattive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>Oltre 43 postazioni audio in cui si potr</w:t>
      </w:r>
      <w:r>
        <w:rPr>
          <w:rFonts w:ascii="Calibri" w:hAnsi="Calibri" w:hint="default"/>
          <w:rtl w:val="0"/>
          <w:lang w:val="en-US"/>
        </w:rPr>
        <w:t xml:space="preserve">à </w:t>
      </w:r>
      <w:r>
        <w:rPr>
          <w:rFonts w:ascii="Calibri" w:hAnsi="Calibri"/>
          <w:rtl w:val="0"/>
          <w:lang w:val="en-US"/>
        </w:rPr>
        <w:t xml:space="preserve">ascoltare la voce di Enrico Caruso come la ha incisa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 xml:space="preserve"> 1 Chandellier evocativo e multimediale che unisce idealmente il Museo Caruso a tutti i lirici del mondo, tra platee e foyer </w:t>
      </w:r>
    </w:p>
    <w:p>
      <w:pPr>
        <w:pStyle w:val="[Paragrafo base]"/>
        <w:rPr>
          <w:rFonts w:ascii="Calibri" w:cs="Calibri" w:hAnsi="Calibri" w:eastAsia="Calibri"/>
          <w:lang w:val="en-US"/>
        </w:rPr>
      </w:pPr>
    </w:p>
    <w:p>
      <w:pPr>
        <w:pStyle w:val="[Paragrafo base]"/>
        <w:numPr>
          <w:ilvl w:val="0"/>
          <w:numId w:val="2"/>
        </w:numPr>
        <w:rPr>
          <w:rFonts w:ascii="Calibri" w:hAnsi="Calibri"/>
          <w:lang w:val="en-US"/>
        </w:rPr>
      </w:pPr>
      <w:r>
        <w:rPr>
          <w:rFonts w:ascii="Calibri" w:hAnsi="Calibri"/>
          <w:rtl w:val="0"/>
          <w:lang w:val="en-US"/>
        </w:rPr>
        <w:t>Un  team di 115 persone che a vario titolo hanno contribuito alla realizzazione del Museo Caruso</w:t>
      </w: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3402" w:right="851" w:bottom="1418" w:left="2381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Minion Pr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8648"/>
        <w:tab w:val="clear" w:pos="9638"/>
      </w:tabs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8648"/>
        <w:tab w:val="clear" w:pos="9638"/>
      </w:tabs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21601"/>
          <wp:effectExtent l="0" t="0" r="0" b="0"/>
          <wp:wrapNone/>
          <wp:docPr id="1073741825" name="officeArt object" descr="Immagine che contiene schizzo, clipart, bianco, illustrazione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schizzo, clipart, bianco, illustrazioneDescrizione generata automaticamente" descr="Immagine che contiene schizzo, clipart, bianco, illustrazioneDescrizione generata automaticamente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216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9936129</wp:posOffset>
          </wp:positionV>
          <wp:extent cx="7560000" cy="756000"/>
          <wp:effectExtent l="0" t="0" r="0" b="0"/>
          <wp:wrapNone/>
          <wp:docPr id="1073741826" name="officeArt object" descr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2" descr="Immagine 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56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Punti elenco"/>
  </w:abstractNum>
  <w:abstractNum w:abstractNumId="1">
    <w:multiLevelType w:val="hybridMultilevel"/>
    <w:styleLink w:val="Punti elenco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[Paragrafo base]">
    <w:name w:val="[Paragrafo base]"/>
    <w:next w:val="[Paragrafo base]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Minion Pro" w:cs="Minion Pro" w:hAnsi="Minion Pro" w:eastAsia="Minion Pro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Punti elenco">
    <w:name w:val="Punti elenco"/>
    <w:pPr>
      <w:numPr>
        <w:numId w:val="1"/>
      </w:numPr>
    </w:p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